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171450</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189865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192405</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DULUTH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184150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001-37641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39-1564801</w:t>
      </w:r>
    </w:p>
    <w:p>
      <w:pPr>
        <w:spacing w:after="0" w:line="14" w:lineRule="exact"/>
        <w:rPr>
          <w:sz w:val="24"/>
          <w:szCs w:val="24"/>
          <w:color w:val="auto"/>
        </w:rPr>
      </w:pPr>
    </w:p>
    <w:p>
      <w:pPr>
        <w:sectPr>
          <w:pgSz w:w="11900" w:h="16838" w:orient="portrait"/>
          <w:cols w:equalWidth="0" w:num="3">
            <w:col w:w="3560" w:space="720"/>
            <w:col w:w="2140" w:space="720"/>
            <w:col w:w="1879"/>
          </w:cols>
          <w:pgMar w:left="1440" w:top="327" w:right="1440"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53" w:lineRule="exact"/>
        <w:rPr>
          <w:sz w:val="24"/>
          <w:szCs w:val="24"/>
          <w:color w:val="auto"/>
        </w:rPr>
      </w:pPr>
    </w:p>
    <w:p>
      <w:pPr>
        <w:sectPr>
          <w:pgSz w:w="11900" w:h="16838" w:orient="portrait"/>
          <w:cols w:equalWidth="0" w:num="3">
            <w:col w:w="3540" w:space="720"/>
            <w:col w:w="2060" w:space="720"/>
            <w:col w:w="1979"/>
          </w:cols>
          <w:pgMar w:left="1440" w:top="32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201 East Front Street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Mount Horeb, Wisconsin 53572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(608) 424-1544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188595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81"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77"/>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B Common Stock, No Par Value</w:t>
            </w:r>
          </w:p>
        </w:tc>
        <w:tc>
          <w:tcPr>
            <w:tcW w:w="10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DLTH</w:t>
            </w:r>
          </w:p>
        </w:tc>
        <w:tc>
          <w:tcPr>
            <w:tcW w:w="8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120" w:right="35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109220</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type w:val="continuous"/>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4"/>
          <w:szCs w:val="14"/>
          <w:b w:val="1"/>
          <w:bCs w:val="1"/>
          <w:u w:val="single" w:color="auto"/>
          <w:color w:val="auto"/>
        </w:rPr>
        <w:t>Regulation FD Disclosure</w:t>
      </w:r>
    </w:p>
    <w:p>
      <w:pPr>
        <w:spacing w:after="0" w:line="99" w:lineRule="exact"/>
        <w:rPr>
          <w:sz w:val="20"/>
          <w:szCs w:val="20"/>
          <w:color w:val="auto"/>
        </w:rPr>
      </w:pPr>
    </w:p>
    <w:p>
      <w:pPr>
        <w:ind w:left="120" w:right="279"/>
        <w:spacing w:after="0" w:line="293" w:lineRule="auto"/>
        <w:rPr>
          <w:sz w:val="20"/>
          <w:szCs w:val="20"/>
          <w:color w:val="auto"/>
        </w:rPr>
      </w:pPr>
      <w:r>
        <w:rPr>
          <w:rFonts w:ascii="Times New Roman" w:cs="Times New Roman" w:eastAsia="Times New Roman" w:hAnsi="Times New Roman"/>
          <w:sz w:val="14"/>
          <w:szCs w:val="14"/>
          <w:color w:val="auto"/>
        </w:rPr>
        <w:t>As previously announced, Duluth Holdings Inc. (the “Company”) is hosting an Investor &amp; Analyst Event live from 11:00am to 1:00pm eastern time at the Nasdaq MarketSite in New York and via webcast.</w:t>
      </w:r>
    </w:p>
    <w:p>
      <w:pPr>
        <w:spacing w:after="0" w:line="123" w:lineRule="exact"/>
        <w:rPr>
          <w:sz w:val="20"/>
          <w:szCs w:val="20"/>
          <w:color w:val="auto"/>
        </w:rPr>
      </w:pPr>
    </w:p>
    <w:p>
      <w:pPr>
        <w:ind w:left="120" w:right="319"/>
        <w:spacing w:after="0" w:line="293" w:lineRule="auto"/>
        <w:rPr>
          <w:sz w:val="20"/>
          <w:szCs w:val="20"/>
          <w:color w:val="auto"/>
        </w:rPr>
      </w:pPr>
      <w:r>
        <w:rPr>
          <w:rFonts w:ascii="Times New Roman" w:cs="Times New Roman" w:eastAsia="Times New Roman" w:hAnsi="Times New Roman"/>
          <w:sz w:val="14"/>
          <w:szCs w:val="14"/>
          <w:color w:val="auto"/>
        </w:rPr>
        <w:t>The Company is furnishing a copy of the presentation that the Company intends to use at the Investor &amp; Analyst Event as Exhibit 99.1 to this Current Report on Form 8-K.</w:t>
      </w:r>
    </w:p>
    <w:p>
      <w:pPr>
        <w:spacing w:after="0" w:line="123" w:lineRule="exact"/>
        <w:rPr>
          <w:sz w:val="20"/>
          <w:szCs w:val="20"/>
          <w:color w:val="auto"/>
        </w:rPr>
      </w:pPr>
    </w:p>
    <w:p>
      <w:pPr>
        <w:ind w:left="120" w:right="279"/>
        <w:spacing w:after="0" w:line="268" w:lineRule="auto"/>
        <w:rPr>
          <w:sz w:val="20"/>
          <w:szCs w:val="20"/>
          <w:color w:val="auto"/>
        </w:rPr>
      </w:pPr>
      <w:r>
        <w:rPr>
          <w:rFonts w:ascii="Times New Roman" w:cs="Times New Roman" w:eastAsia="Times New Roman" w:hAnsi="Times New Roman"/>
          <w:sz w:val="14"/>
          <w:szCs w:val="14"/>
          <w:color w:val="auto"/>
        </w:rPr>
        <w:t>The information reported in this Current Report Form 8-K, including the exhibit, is not deemed “filed” for the purposes of Section 18 of the Securities Exchange Act of 1934, or otherwise subject to the liabilities of that section. Further, the information reported in this Form 8-K, including the exhibit, shall not be deemed to be incorporated by reference into the filings of the registrant under the Securities Act of 1933, except as shall be expressly set forth by specific reference in such filings.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Forward Looking Information</w:t>
      </w:r>
    </w:p>
    <w:p>
      <w:pPr>
        <w:spacing w:after="0" w:line="99" w:lineRule="exact"/>
        <w:rPr>
          <w:sz w:val="20"/>
          <w:szCs w:val="20"/>
          <w:color w:val="auto"/>
        </w:rPr>
      </w:pPr>
    </w:p>
    <w:p>
      <w:pPr>
        <w:ind w:left="120" w:right="159"/>
        <w:spacing w:after="0" w:line="262"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the Private Securities Litigation Reform Act of 1995. All statements, other than statements of historical facts included in this Form 8-K, including statements concerning Duluth Trading’s plans, objectives, goals, beliefs, business strategies, future events, business conditions, its results of operations, financial position and its business outlook, business trends and certain other information herein. You can identify forward looking statements by the use of words such as “may,” ”might,” “will,” “should,” “expect,” “plan,” “anticipate,” “could,” “believe,” “estimate,” “project,” “target,” “predict,” “intend,” “future,” “budget,” “goals,” “potential,” “continue,” “design,” “objective,” “forecasted,” “would” and other similar expressions. These statements reflect management’s current expectations and are based on assumptions and estimates that involve risks and uncertainties.</w:t>
      </w:r>
    </w:p>
    <w:p>
      <w:pPr>
        <w:spacing w:after="0" w:line="147" w:lineRule="exact"/>
        <w:rPr>
          <w:sz w:val="20"/>
          <w:szCs w:val="20"/>
          <w:color w:val="auto"/>
        </w:rPr>
      </w:pPr>
    </w:p>
    <w:p>
      <w:pPr>
        <w:ind w:left="120" w:right="159"/>
        <w:spacing w:after="0" w:line="293" w:lineRule="auto"/>
        <w:rPr>
          <w:sz w:val="20"/>
          <w:szCs w:val="20"/>
          <w:color w:val="auto"/>
        </w:rPr>
      </w:pPr>
      <w:r>
        <w:rPr>
          <w:rFonts w:ascii="Times New Roman" w:cs="Times New Roman" w:eastAsia="Times New Roman" w:hAnsi="Times New Roman"/>
          <w:sz w:val="14"/>
          <w:szCs w:val="14"/>
          <w:color w:val="auto"/>
        </w:rPr>
        <w:t>Actual results may differ materially from those expressed or implied. Factors that could cause differences include, but are not limited to, those described under “Risk Factors” in Duluth Trading’s most recent Annual Report on Form 10-K and subsequent SEC filings.</w:t>
      </w:r>
    </w:p>
    <w:p>
      <w:pPr>
        <w:spacing w:after="0" w:line="123" w:lineRule="exact"/>
        <w:rPr>
          <w:sz w:val="20"/>
          <w:szCs w:val="20"/>
          <w:color w:val="auto"/>
        </w:rPr>
      </w:pPr>
    </w:p>
    <w:p>
      <w:pPr>
        <w:ind w:left="120" w:right="199"/>
        <w:spacing w:after="0" w:line="293" w:lineRule="auto"/>
        <w:rPr>
          <w:sz w:val="20"/>
          <w:szCs w:val="20"/>
          <w:color w:val="auto"/>
        </w:rPr>
      </w:pPr>
      <w:r>
        <w:rPr>
          <w:rFonts w:ascii="Times New Roman" w:cs="Times New Roman" w:eastAsia="Times New Roman" w:hAnsi="Times New Roman"/>
          <w:sz w:val="14"/>
          <w:szCs w:val="14"/>
          <w:color w:val="auto"/>
        </w:rPr>
        <w:t>Forward-looking statements speak only as of the date the statements are made. Duluth Trading assumes no obligation to update them except as required by law.</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260" w:type="dxa"/>
            <w:vAlign w:val="bottom"/>
          </w:tcPr>
          <w:p>
            <w:pPr>
              <w:spacing w:after="0"/>
              <w:rPr>
                <w:sz w:val="13"/>
                <w:szCs w:val="13"/>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c>
          <w:tcPr>
            <w:tcW w:w="2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3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0" w:type="dxa"/>
            <w:vAlign w:val="bottom"/>
          </w:tcPr>
          <w:p>
            <w:pPr>
              <w:spacing w:after="0"/>
              <w:rPr>
                <w:sz w:val="1"/>
                <w:szCs w:val="1"/>
                <w:color w:val="auto"/>
              </w:rPr>
            </w:pPr>
          </w:p>
        </w:tc>
      </w:tr>
      <w:tr>
        <w:trPr>
          <w:trHeight w:val="294"/>
        </w:trPr>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6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3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No.</w:t>
            </w:r>
          </w:p>
        </w:tc>
        <w:tc>
          <w:tcPr>
            <w:tcW w:w="340" w:type="dxa"/>
            <w:vAlign w:val="bottom"/>
          </w:tcPr>
          <w:p>
            <w:pPr>
              <w:spacing w:after="0"/>
              <w:rPr>
                <w:sz w:val="11"/>
                <w:szCs w:val="11"/>
                <w:color w:val="auto"/>
              </w:rPr>
            </w:pPr>
          </w:p>
        </w:tc>
        <w:tc>
          <w:tcPr>
            <w:tcW w:w="4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340" w:type="dxa"/>
            <w:vAlign w:val="bottom"/>
          </w:tcPr>
          <w:p>
            <w:pPr>
              <w:spacing w:after="0"/>
              <w:rPr>
                <w:sz w:val="18"/>
                <w:szCs w:val="18"/>
                <w:color w:val="auto"/>
              </w:rPr>
            </w:pPr>
          </w:p>
        </w:tc>
        <w:tc>
          <w:tcPr>
            <w:tcW w:w="3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Investor &amp; Analyst Event Presentation, dated June 8, 2026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23"/>
                <w:szCs w:val="23"/>
                <w:color w:val="auto"/>
              </w:rPr>
            </w:pPr>
          </w:p>
        </w:tc>
        <w:tc>
          <w:tcPr>
            <w:tcW w:w="4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DULUTH HOLDINGS INC.</w:t>
      </w:r>
    </w:p>
    <w:p>
      <w:pPr>
        <w:spacing w:after="0" w:line="183" w:lineRule="exact"/>
        <w:rPr>
          <w:sz w:val="20"/>
          <w:szCs w:val="20"/>
          <w:color w:val="auto"/>
        </w:rPr>
      </w:pPr>
    </w:p>
    <w:p>
      <w:pPr>
        <w:ind w:left="120"/>
        <w:spacing w:after="0"/>
        <w:tabs>
          <w:tab w:leader="none" w:pos="4580" w:val="left"/>
          <w:tab w:leader="none" w:pos="4920" w:val="left"/>
        </w:tabs>
        <w:rPr>
          <w:sz w:val="20"/>
          <w:szCs w:val="20"/>
          <w:color w:val="auto"/>
        </w:rPr>
      </w:pPr>
      <w:r>
        <w:rPr>
          <w:rFonts w:ascii="Times New Roman" w:cs="Times New Roman" w:eastAsia="Times New Roman" w:hAnsi="Times New Roman"/>
          <w:sz w:val="14"/>
          <w:szCs w:val="14"/>
          <w:color w:val="auto"/>
        </w:rPr>
        <w:t>Dated: June 8, 2026</w:t>
      </w:r>
      <w:r>
        <w:rPr>
          <w:sz w:val="20"/>
          <w:szCs w:val="20"/>
          <w:color w:val="auto"/>
        </w:rPr>
        <w:tab/>
      </w:r>
      <w:r>
        <w:rPr>
          <w:rFonts w:ascii="Times New Roman" w:cs="Times New Roman" w:eastAsia="Times New Roman" w:hAnsi="Times New Roman"/>
          <w:sz w:val="14"/>
          <w:szCs w:val="14"/>
          <w:color w:val="auto"/>
        </w:rPr>
        <w:t>By:</w:t>
        <w:tab/>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16510</wp:posOffset>
            </wp:positionV>
            <wp:extent cx="25076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Heena Agrawal</w:t>
      </w:r>
    </w:p>
    <w:p>
      <w:pPr>
        <w:spacing w:after="0" w:line="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ectPr>
          <w:pgSz w:w="11900" w:h="16838" w:orient="portrait"/>
          <w:cols w:equalWidth="0" w:num="1">
            <w:col w:w="9019"/>
          </w:cols>
          <w:pgMar w:left="1440" w:top="26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2026-06-08T09:47:39Z</dcterms:created>
  <dcterms:modified xsi:type="dcterms:W3CDTF">2026-06-08T09:47:39Z</dcterms:modified>
</cp:coreProperties>
</file>